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2960" w:type="dxa"/>
        <w:jc w:val="left"/>
        <w:tblInd w:w="2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24" w:type="dxa"/>
          <w:bottom w:w="0" w:type="dxa"/>
          <w:right w:w="70" w:type="dxa"/>
        </w:tblCellMar>
        <w:tblLook w:val="0000"/>
      </w:tblPr>
      <w:tblGrid>
        <w:gridCol w:w="6345"/>
        <w:gridCol w:w="6614"/>
      </w:tblGrid>
      <w:tr>
        <w:trPr>
          <w:trHeight w:val="850" w:hRule="atLeast"/>
        </w:trPr>
        <w:tc>
          <w:tcPr>
            <w:tcW w:w="1295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CUADRO COMPARATIVO</w:t>
            </w:r>
          </w:p>
        </w:tc>
      </w:tr>
      <w:tr>
        <w:trPr>
          <w:trHeight w:val="1374" w:hRule="atLeast"/>
        </w:trPr>
        <w:tc>
          <w:tcPr>
            <w:tcW w:w="63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Contenidodelatabla"/>
              <w:jc w:val="both"/>
              <w:rPr/>
            </w:pPr>
            <w:r>
              <w:rPr>
                <w:rFonts w:ascii="Arial" w:hAnsi="Arial"/>
                <w:b/>
                <w:bCs/>
                <w:szCs w:val="22"/>
              </w:rPr>
              <w:t xml:space="preserve">Ley Vigente: </w:t>
            </w:r>
            <w:r>
              <w:rPr>
                <w:rFonts w:ascii="Arial" w:hAnsi="Arial"/>
                <w:bCs/>
                <w:szCs w:val="22"/>
              </w:rPr>
              <w:t xml:space="preserve">Ley 11717 (Medio Ambiente y Desarrollo Sustentable) </w:t>
            </w:r>
          </w:p>
          <w:p>
            <w:pPr>
              <w:pStyle w:val="Contenidodelatabla"/>
              <w:jc w:val="both"/>
              <w:rPr>
                <w:rFonts w:ascii="Arial" w:hAnsi="Arial"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 xml:space="preserve">Fecha sanción: </w:t>
            </w:r>
            <w:r>
              <w:rPr>
                <w:rFonts w:ascii="Arial" w:hAnsi="Arial"/>
                <w:bCs/>
                <w:szCs w:val="22"/>
              </w:rPr>
              <w:t>18/11/1999</w:t>
            </w:r>
          </w:p>
          <w:p>
            <w:pPr>
              <w:pStyle w:val="Contenidodelatabla"/>
              <w:jc w:val="both"/>
              <w:rPr>
                <w:rFonts w:ascii="Arial" w:hAnsi="Arial"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 xml:space="preserve">Fecha de promulgación: </w:t>
            </w:r>
            <w:r>
              <w:rPr>
                <w:rFonts w:ascii="Arial" w:hAnsi="Arial"/>
                <w:bCs/>
                <w:szCs w:val="22"/>
              </w:rPr>
              <w:t>28/03/2000</w:t>
            </w:r>
          </w:p>
        </w:tc>
        <w:tc>
          <w:tcPr>
            <w:tcW w:w="66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Contenidodelatabla"/>
              <w:jc w:val="both"/>
              <w:rPr/>
            </w:pPr>
            <w:r>
              <w:rPr>
                <w:rFonts w:ascii="Arial" w:hAnsi="Arial"/>
                <w:b/>
                <w:bCs/>
                <w:szCs w:val="22"/>
              </w:rPr>
              <w:t xml:space="preserve">Antecedente: </w:t>
            </w:r>
            <w:r>
              <w:rPr>
                <w:rFonts w:ascii="Arial" w:hAnsi="Arial"/>
                <w:b w:val="false"/>
                <w:bCs w:val="false"/>
                <w:szCs w:val="22"/>
              </w:rPr>
              <w:t>Proyecto Ley -</w:t>
            </w:r>
            <w:r>
              <w:rPr>
                <w:rFonts w:ascii="Arial" w:hAnsi="Arial"/>
                <w:b/>
                <w:bCs/>
                <w:szCs w:val="22"/>
              </w:rPr>
              <w:t xml:space="preserve"> </w:t>
            </w:r>
            <w:r>
              <w:rPr>
                <w:rFonts w:ascii="Arial" w:hAnsi="Arial"/>
                <w:bCs/>
                <w:szCs w:val="22"/>
              </w:rPr>
              <w:t xml:space="preserve">Expte. 33724 – CD – FP – ARI </w:t>
            </w:r>
          </w:p>
          <w:p>
            <w:pPr>
              <w:pStyle w:val="Contenidodelatabla"/>
              <w:jc w:val="both"/>
              <w:rPr/>
            </w:pPr>
            <w:r>
              <w:rPr>
                <w:rFonts w:ascii="Arial" w:hAnsi="Arial"/>
                <w:b/>
                <w:bCs/>
                <w:szCs w:val="22"/>
              </w:rPr>
              <w:t xml:space="preserve">Autoría: </w:t>
            </w:r>
            <w:r>
              <w:rPr>
                <w:rFonts w:ascii="Arial" w:hAnsi="Arial"/>
                <w:szCs w:val="22"/>
              </w:rPr>
              <w:t xml:space="preserve">Dip. Ariel BERMUDEZ </w:t>
            </w:r>
          </w:p>
          <w:p>
            <w:pPr>
              <w:pStyle w:val="Contenidodelatabla"/>
              <w:jc w:val="both"/>
              <w:rPr/>
            </w:pPr>
            <w:r>
              <w:rPr>
                <w:rFonts w:ascii="Arial" w:hAnsi="Arial"/>
                <w:b/>
                <w:bCs/>
                <w:szCs w:val="22"/>
              </w:rPr>
              <w:t>Fecha entrada sesión:</w:t>
            </w:r>
            <w:r>
              <w:rPr>
                <w:rFonts w:ascii="Arial" w:hAnsi="Arial"/>
                <w:szCs w:val="22"/>
              </w:rPr>
              <w:t xml:space="preserve">  2</w:t>
            </w:r>
            <w:r>
              <w:rPr>
                <w:rFonts w:ascii="Arial" w:hAnsi="Arial"/>
                <w:szCs w:val="22"/>
              </w:rPr>
              <w:fldChar w:fldCharType="begin"/>
            </w:r>
            <w:r>
              <w:instrText> PAGE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rPr>
                <w:rFonts w:ascii="Arial" w:hAnsi="Arial"/>
                <w:szCs w:val="22"/>
              </w:rPr>
              <w:t>6/10/2017</w:t>
            </w:r>
          </w:p>
          <w:p>
            <w:pPr>
              <w:pStyle w:val="Contenidodelatabla"/>
              <w:jc w:val="both"/>
              <w:rPr/>
            </w:pPr>
            <w:r>
              <w:rPr>
                <w:rFonts w:ascii="Arial" w:hAnsi="Arial"/>
                <w:b/>
                <w:bCs/>
                <w:szCs w:val="22"/>
              </w:rPr>
              <w:t>Fecha entrada comisión:</w:t>
            </w:r>
            <w:r>
              <w:rPr>
                <w:rFonts w:ascii="Arial" w:hAnsi="Arial"/>
                <w:szCs w:val="22"/>
              </w:rPr>
              <w:t xml:space="preserve">  30/10/2017</w:t>
            </w:r>
          </w:p>
        </w:tc>
      </w:tr>
      <w:tr>
        <w:trPr>
          <w:trHeight w:val="270" w:hRule="atLeast"/>
        </w:trPr>
        <w:tc>
          <w:tcPr>
            <w:tcW w:w="63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TEXTO Ley 11717 (</w:t>
            </w:r>
            <w:r>
              <w:rPr>
                <w:rFonts w:ascii="Arial" w:hAnsi="Arial"/>
                <w:bCs/>
                <w:szCs w:val="22"/>
              </w:rPr>
              <w:t>actualizado hasta la Ley N° 13060)</w:t>
            </w:r>
          </w:p>
        </w:tc>
        <w:tc>
          <w:tcPr>
            <w:tcW w:w="66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</w:r>
          </w:p>
          <w:p>
            <w:pPr>
              <w:pStyle w:val="Contenidodelatabla"/>
              <w:jc w:val="center"/>
              <w:rPr/>
            </w:pPr>
            <w:r>
              <w:rPr>
                <w:rFonts w:ascii="Arial" w:hAnsi="Arial"/>
                <w:b/>
                <w:bCs/>
                <w:szCs w:val="22"/>
              </w:rPr>
              <w:t xml:space="preserve">TEXTO Dictamen de Comisión  </w:t>
            </w:r>
          </w:p>
        </w:tc>
      </w:tr>
      <w:tr>
        <w:trPr>
          <w:trHeight w:val="270" w:hRule="atLeast"/>
        </w:trPr>
        <w:tc>
          <w:tcPr>
            <w:tcW w:w="63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i w:val="false"/>
                <w:iCs w:val="false"/>
                <w:sz w:val="22"/>
                <w:szCs w:val="22"/>
              </w:rPr>
              <w:t>ART</w:t>
            </w:r>
            <w:r>
              <w:rPr>
                <w:rFonts w:ascii="Verdana" w:hAnsi="Verdana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ÍCULO 4°.- </w:t>
            </w: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Sin perjuicio de las potestades y atribuciones determinadas en el artículo anterior, también corresponden a la Secretaría de Estado de Medio Ambiente y Desarrollo Sustentable las siguientes funciones: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a) Elaborar y proponer la política del medio ambiente y desarrollo sustentable.-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b) Coordinar con los distintos Ministerios, Organismos Públicos Descentralizados, Entidades Autárquicas, Municipalidades y Comunas, la ejecución de las normas relativas al medio ambiente y desarrollo sustentable.-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c) Controlar el efectivo cumplimiento de la presente ley y de las reglamentaciones que en su consecuencia se dicten.-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d) Fiscalizar el cumplimiento, evaluar y sugerir modificaciones de las normas vigentes que regulen la materia ambiental.-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cs="Arial"/>
                <w:b w:val="false"/>
                <w:b w:val="false"/>
                <w:bCs w:val="false"/>
              </w:rPr>
            </w:pPr>
            <w:r>
              <w:rPr>
                <w:rFonts w:cs="Arial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e) Habilitar un sistema de registro para las actividades que sean capaces real o potencialmente de </w:t>
            </w: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modificar el ambiente, las cuales deberán ajustarse a las normas que establezca la autoridad de aplicación.-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f) Proponer los parámetros físicos, químicos y biológicos que determinen la calidad ambiental aceptable en función de la aptitud del medio y el equilibrio de los ecosistemas, los que serán reglados por ley especial.-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g) Controlar en forma permanente el estado del medio ambiente y de los recursos naturales; fiscalizar el uso del suelo y subsuelo, agua, aire y otros recursos.-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h) Proteger y tender a la conservación y utilización racional de los recursos naturales renovables y no renovables, propiciar la recuperación de las áreas degradadas y el empleo sustentable de los recursos biogenéticos.-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i) Proponer la suscripción de convenios, contratos y otros instrumentos con organismos municipales, comunales, provinciales, nacionales o internacionales, personas o entidades publicas o privadas, a los efectos del mejor cumplimiento de los objetivos de la presente ley, y con los recaudos que exige al efecto la legislación vigente.-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j) Convocar a Audiencias Públicas, según lo establece la presente ley y la reglamentación que en consecuencia se dicte.-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k) Proponer al Poder Ejecutivo las normas de procedimiento que se incluirán en la reglamentación, intervenir en la evaluación y expedirse, respecto de los Estudios de Impacto Ambiental, conforme los artículos 19 y 20 de la presente Ley, y lo que se establezca por norma especial.-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l) Investigar de oficio o por denuncia de los particulares en sede administrativa, las acciones susceptibles de degradar el medio ambiente o los recursos naturales renovables o no renovables.-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m) Imponer las sanciones administrativas que correspondan, sin perjuicio de las acciones jurisdiccionales pertinentes, emanadas de la acción sobre los intereses difusos previstos por la normativa vigente o la que en el futuro la modifique o reemplace.-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n) Fiscalizar la utilización de las sustancias tóxicas, su transporte, tratamiento y disposición final, y el destino definitivo de los desechos de cualquier tipo.-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cs="Arial"/>
                <w:b w:val="false"/>
                <w:b w:val="false"/>
                <w:bCs w:val="false"/>
              </w:rPr>
            </w:pPr>
            <w:r>
              <w:rPr>
                <w:rFonts w:cs="Arial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o) Fomentar programas y desarrollar estudios ambientales y de desarrollo sustentable y promover la </w:t>
            </w: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educación, capacitación y difusión en materia ambiental, en coordinación con los organismos provinciales competentes.-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p) Promover la difusión pública de los temas relacionados con el ambiente con el objetivo de capacitar a la población y lograr su participación activa en la defensa del medio ambiente.-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q) Promover e incentivar la investigación científica y tecnológica, la incorporación de tecnologías y métodos de producción y consumo, con criterios de sustentabilidad del ambiente y/o destinadas al mejoramiento de la calidad ambiental.-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r) Llevar un registro actualizado de todas las entidades y organismos gubernamentales y no gubernamentales legalmente constituidas que desarrollen estudios e investigaciones propios a la temática ambiental y del desarrollo sustentable .-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s) Llevar un registro oficial de Consultores, expertos y peritos en materia ambiental en el que se inscribirán las personas físicas o jurídicas que acrediten jerarquía académica, científica y técnica, que podrán prestar sus servicios profesionales en cualesquiera de las disciplinas atinentes para la realización de los Estudios de Impacto Ambiental o las consultas o investigaciones que resulten pertinentes.-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t) Instrumentar un Sistema Provincial de Información Ambiental, como base de datos intersectorial que reúna la información existente en materia ambiental del sector público municipal o comunal, provincial, nacional e internacional, el que deberá ser actualizado, de libre consulta, y de difusión pública.-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No establece.-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66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Fuentedeprrafopredeter"/>
                <w:rFonts w:ascii="Verdana" w:hAnsi="Verdana"/>
                <w:b/>
                <w:bCs/>
                <w:i w:val="false"/>
                <w:iCs w:val="false"/>
                <w:sz w:val="22"/>
                <w:szCs w:val="22"/>
              </w:rPr>
              <w:t xml:space="preserve">ARTÍCULO 1 – </w:t>
            </w:r>
            <w:r>
              <w:rPr>
                <w:rStyle w:val="Fuentedeprrafopredeter"/>
                <w:rFonts w:ascii="Verdana" w:hAnsi="Verdana"/>
                <w:bCs/>
                <w:i w:val="false"/>
                <w:iCs w:val="false"/>
                <w:sz w:val="22"/>
                <w:szCs w:val="22"/>
              </w:rPr>
              <w:t>Incorpórase el inciso u) al artículo 4 de la Ley 11.717,  el que queda redactado de la siguiente forma: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Fuentedeprrafopredeter"/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  <w:t>ARTÍCULO 4.- Sin perjuicio de las potestades y atribuciones determinadas en el artículo anterior, también corresponden a la Secretaría de Estado de Medio Ambiente y Desarrollo Sustentable las siguientes funciones: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  <w:t>a) Elaborar y proponer la política del medio ambiente y desarrollo sustentable.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  <w:t>b) Coordinar con los distintos Ministerios, Organismos Públicos Descentralizados, Entidades Autárquicas, Municipalidades y Comunas, la ejecución de las normas relativas al medio ambiente y desarrollo sustentable.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  <w:t xml:space="preserve">c) Controlar el efectivo cumplimiento de la presente ley y de las reglamentaciones que en su consecuencia se dicten.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  <w:t>d) Fiscalizar el cumplimiento, evaluar y sugerir modificaciones de las normas vigentes que regulen la materia ambiental.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  <w:t>e) Habilitar un sistema de registro para las actividades que sean capaces real o potencialmente de modificar el ambiente, las cuales deberán ajustarse a las normas que establezca la autoridad de aplicación.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  <w:t xml:space="preserve">f) Proponer los parámetros físicos, químicos y biológicos que determinen la calidad ambiental aceptable en función de la aptitud del medio y el equilibrio de los ecosistemas, los que serán reglados por ley especial.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  <w:t xml:space="preserve">g) Controlar en forma permanente el estado del medio ambiente y de los recursos naturales; fiscalizar el uso del suelo y subsuelo, agua, aire y otros recursos.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  <w:t>h) Proteger y tender a la conservación y utilización racional de los recursos naturales renovables y no renovables, propiciar la recuperación de las áreas degradadas y el empleo sustentable de los recursos biogenéticos.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  <w:t>i) Proponer la suscripción de convenios, contratos y otros instrumentos con organismos municipales, comunales, provinciales, nacionales o internacionales, personas o entidades públicas o privadas, a los efectos del mejor cumplimiento de los objetivos de la presente ley, y con los recaudos que exige al efecto la legislación vigente.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  <w:t xml:space="preserve">j) Convocar a Audiencias Públicas, según lo establece la presente ley y la reglamentación que en consecuencia se dicte.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  <w:t xml:space="preserve">k) Proponer al Poder Ejecutivo las normas de procedimiento que se incluirán en la reglamentación, intervenir en la evaluación y expedirse, respecto de los Estudios de Impacto Ambiental, conforme los artículos 19 y 20 de la presente Ley, y lo que se establezca por norma especial.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  <w:t>l) Investigar de oficio o por denuncia de los particulares en sede administrativa, las acciones susceptibles de degradar el medio ambiente o los recursos naturales renovables o no renovables.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  <w:t>m) Imponer las sanciones administrativas que correspondan, sin perjuicio de las acciones jurisdiccionales pertinentes, emanadas de la acción sobre los intereses difusos previstos por la normativa vigente o la que en el futuro la modifique o reemplace.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  <w:t xml:space="preserve">n) Fiscalizar la utilización de las sustancias tóxicas, su transporte, tratamiento y disposición final, y el destino definitivo de los desechos de cualquier tipo.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  <w:t>o) Fomentar programas y desarrollar estudios ambientales y de desarrollo sustentable y promover la educación, capacitación y difusión en materia ambiental, en coordinación con los organismos provinciales competentes.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  <w:t>p) Promover la difusión pública de los temas relacionados con el ambiente con el objetivo de capacitar a la población y lograr su participación activa en la defensa del medio ambiente.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  <w:t>q) Promover e incentivar la investigación científica y tecnológica, la incorporación de tecnologías y métodos de producción y consumo, con criterios de sustentabilidad del ambiente y/o destinadas al mejoramiento de la calidad ambiental.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  <w:t>r) Llevar un registro actualizado de todas las entidades y organismos gubernamentales y no gubernamentales legalmente constituidas que desarrollen estudios e investigaciones propios a la temática ambiental y del desarrollo sustentable.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  <w:t>s) Llevar un registro oficial de Consultores, expertos y peritos en materia ambiental en el que se inscribirán las personas físicas o jurídicas que acrediten jerarquía académica, científica y técnica, que podrán prestar sus servicios profesionales en cualesquiera de las disciplinas atinentes para la realización de los Estudios de Impacto Ambiental o las consultas o investigaciones que resulten pertinentes.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Verdana" w:hAnsi="Verdana"/>
                <w:bCs/>
                <w:i w:val="false"/>
                <w:i w:val="false"/>
                <w:iCs w:val="false"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Verdana" w:hAnsi="Verdana"/>
                <w:bCs/>
                <w:i w:val="false"/>
                <w:iCs w:val="false"/>
                <w:sz w:val="22"/>
                <w:szCs w:val="22"/>
                <w:lang w:val="es-AR"/>
              </w:rPr>
              <w:t>t) Instrumentar un Sistema Provincial de Información Ambiental, como base de datos intersectorial que reúna la información existente en materia ambiental del sector público municipal o comunal, provincial, nacional e internacional, el que deberá ser actualizado, de libre consulta, y de difusión pública.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Style w:val="Fuentedeprrafopredeter"/>
                <w:rFonts w:ascii="Verdana" w:hAnsi="Verdana"/>
                <w:b/>
                <w:b/>
                <w:bCs/>
                <w:i/>
                <w:i/>
                <w:iCs/>
                <w:sz w:val="22"/>
                <w:szCs w:val="22"/>
                <w:lang w:val="es-AR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  <w:szCs w:val="22"/>
                <w:lang w:val="es-AR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Fuentedeprrafopredeter"/>
                <w:rFonts w:ascii="Verdana" w:hAnsi="Verdana"/>
                <w:b/>
                <w:bCs/>
                <w:i/>
                <w:iCs/>
                <w:sz w:val="22"/>
                <w:szCs w:val="22"/>
                <w:lang w:val="es-AR"/>
              </w:rPr>
              <w:t xml:space="preserve">u) Elaborar un Informe Anual sobre la situación ambiental </w:t>
            </w:r>
            <w:r>
              <w:rPr>
                <w:rStyle w:val="Fuentedeprrafopredeter"/>
                <w:rFonts w:ascii="Verdana" w:hAnsi="Verdana"/>
                <w:b/>
                <w:bCs/>
                <w:i/>
                <w:iCs/>
                <w:sz w:val="22"/>
                <w:szCs w:val="22"/>
              </w:rPr>
              <w:t>de la provincia, que presentará públicamente ante la Legislatura provincial durante el primer mes de sesiones ordinarias de ambas cámaras, y el que contendrá un análisis y evaluación sobre el estado de la sustentabilidad ambiental en lo ecológico, económico, social y cultural de todo el territorio santafesino</w:t>
            </w:r>
            <w:r>
              <w:rPr>
                <w:rStyle w:val="Fuentedeprrafopredeter"/>
                <w:rFonts w:ascii="Verdana" w:hAnsi="Verdana"/>
                <w:i/>
                <w:sz w:val="22"/>
                <w:szCs w:val="22"/>
              </w:rPr>
              <w:t>”.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Style w:val="Fuentedeprrafopredeter"/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Fuentedeprrafopredeter"/>
                <w:rFonts w:ascii="Verdana" w:hAnsi="Verdana"/>
                <w:b/>
                <w:bCs/>
                <w:sz w:val="22"/>
                <w:szCs w:val="22"/>
              </w:rPr>
              <w:t xml:space="preserve">ARTÍCULO 2 – </w:t>
            </w:r>
            <w:r>
              <w:rPr>
                <w:rStyle w:val="Fuentedeprrafopredeter"/>
                <w:rFonts w:ascii="Verdana" w:hAnsi="Verdana"/>
                <w:bCs/>
                <w:sz w:val="22"/>
                <w:szCs w:val="22"/>
              </w:rPr>
              <w:t>Confórmese el texto ordenado de la Ley 11.717.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Style w:val="Fuentedeprrafopredeter"/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Fuentedeprrafopredeter"/>
                <w:rFonts w:ascii="Verdana" w:hAnsi="Verdana"/>
                <w:b/>
                <w:bCs/>
                <w:sz w:val="22"/>
                <w:szCs w:val="22"/>
              </w:rPr>
              <w:t xml:space="preserve">ARTÍCULO 3 – </w:t>
            </w:r>
            <w:r>
              <w:rPr>
                <w:rStyle w:val="Fuentedeprrafopredeter"/>
                <w:rFonts w:ascii="Verdana" w:hAnsi="Verdana"/>
                <w:sz w:val="22"/>
                <w:szCs w:val="22"/>
              </w:rPr>
              <w:t>Comuníquese al Poder Ejecutivo.-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es-A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es-AR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5840" w:h="12240"/>
      <w:pgMar w:left="1417" w:right="1417" w:header="708" w:top="1701" w:footer="1134" w:bottom="162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Gentium Bas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>
        <w:rFonts w:ascii="Gentium Basic" w:hAnsi="Gentium Basic" w:cs="Arial"/>
        <w:b w:val="false"/>
        <w:b w:val="false"/>
        <w:bCs w:val="false"/>
        <w:i/>
        <w:i/>
        <w:iCs/>
        <w:sz w:val="20"/>
        <w:szCs w:val="20"/>
        <w:lang w:val="es-AR"/>
      </w:rPr>
    </w:pPr>
    <w:r>
      <w:rPr>
        <w:rFonts w:cs="Arial" w:ascii="Gentium Basic" w:hAnsi="Gentium Basic"/>
        <w:b w:val="false"/>
        <w:bCs w:val="false"/>
        <w:i/>
        <w:iCs/>
        <w:sz w:val="20"/>
        <w:szCs w:val="20"/>
        <w:lang w:val="es-A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center"/>
      <w:rPr/>
    </w:pPr>
    <w:r>
      <w:rPr>
        <w:rFonts w:ascii="Times New Roman" w:hAnsi="Times New Roman"/>
        <w:b/>
        <w:bCs/>
        <w:sz w:val="28"/>
        <w:szCs w:val="28"/>
      </w:rPr>
      <w:t xml:space="preserve">COMISIÓN DE MEDIO AMBIENTE Y RECURSOS NATURALES </w:t>
    </w:r>
  </w:p>
  <w:p>
    <w:pPr>
      <w:pStyle w:val="Cuerpodetexto"/>
      <w:jc w:val="center"/>
      <w:rPr/>
    </w:pPr>
    <w:r>
      <w:rPr>
        <w:b/>
        <w:bCs/>
        <w:sz w:val="28"/>
        <w:szCs w:val="28"/>
      </w:rPr>
      <w:t>CÁMARA DE DIPUTADOS DE LA PROVINCIA DE SANTA FE</w:t>
    </w:r>
  </w:p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1e6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conformatoprevioCar" w:customStyle="1">
    <w:name w:val="HTML con formato previo Car"/>
    <w:basedOn w:val="DefaultParagraphFont"/>
    <w:link w:val="HTMLconformatoprevio"/>
    <w:uiPriority w:val="99"/>
    <w:semiHidden/>
    <w:qFormat/>
    <w:rsid w:val="003762be"/>
    <w:rPr>
      <w:rFonts w:ascii="Courier New" w:hAnsi="Courier New" w:eastAsia="Times New Roman" w:cs="Courier New"/>
      <w:sz w:val="20"/>
      <w:szCs w:val="20"/>
      <w:lang w:eastAsia="es-AR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ee09b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ee09b8"/>
    <w:rPr/>
  </w:style>
  <w:style w:type="character" w:styleId="TextoindependienteCar" w:customStyle="1">
    <w:name w:val="Texto independiente Car"/>
    <w:basedOn w:val="DefaultParagraphFont"/>
    <w:link w:val="Textoindependiente"/>
    <w:qFormat/>
    <w:rsid w:val="00ee09b8"/>
    <w:rPr>
      <w:rFonts w:ascii="Times New Roman" w:hAnsi="Times New Roman" w:eastAsia="Droid Sans Fallback" w:cs="Lohit Hindi"/>
      <w:sz w:val="24"/>
      <w:szCs w:val="24"/>
      <w:lang w:eastAsia="zh-CN" w:bidi="hi-IN"/>
    </w:rPr>
  </w:style>
  <w:style w:type="character" w:styleId="Smbolosdenumeracin">
    <w:name w:val="Símbolos de numeración"/>
    <w:qFormat/>
    <w:rPr/>
  </w:style>
  <w:style w:type="character" w:styleId="Fuentedeprrafopredeter">
    <w:name w:val="Fuente de párrafo predeter.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link w:val="TextoindependienteCar"/>
    <w:qFormat/>
    <w:rsid w:val="00ee09b8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Droid Sans Fallback" w:cs="Lohit Hindi"/>
      <w:sz w:val="24"/>
      <w:szCs w:val="24"/>
      <w:lang w:eastAsia="zh-CN" w:bidi="hi-IN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atabla" w:customStyle="1">
    <w:name w:val="Contenido de la tabla"/>
    <w:basedOn w:val="Normal"/>
    <w:qFormat/>
    <w:rsid w:val="00d15853"/>
    <w:pPr>
      <w:widowControl w:val="false"/>
      <w:suppressLineNumbers/>
      <w:spacing w:lineRule="auto" w:line="240" w:before="0" w:after="0"/>
    </w:pPr>
    <w:rPr>
      <w:rFonts w:ascii="Ubuntu" w:hAnsi="Ubuntu" w:eastAsia="Droid Sans" w:cs="Lohit Hindi"/>
      <w:szCs w:val="24"/>
      <w:lang w:eastAsia="zh-CN" w:bidi="hi-IN"/>
    </w:rPr>
  </w:style>
  <w:style w:type="paragraph" w:styleId="HTMLPreformatted">
    <w:name w:val="HTML Preformatted"/>
    <w:basedOn w:val="Normal"/>
    <w:link w:val="HTMLconformatoprevioCar"/>
    <w:uiPriority w:val="99"/>
    <w:semiHidden/>
    <w:unhideWhenUsed/>
    <w:qFormat/>
    <w:rsid w:val="003762b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es-AR"/>
    </w:rPr>
  </w:style>
  <w:style w:type="paragraph" w:styleId="Encabezamiento" w:customStyle="1">
    <w:name w:val="Header"/>
    <w:basedOn w:val="Normal"/>
    <w:rsid w:val="00ee09b8"/>
    <w:pPr>
      <w:widowControl w:val="false"/>
      <w:suppressLineNumbers/>
      <w:tabs>
        <w:tab w:val="center" w:pos="7285" w:leader="none"/>
        <w:tab w:val="right" w:pos="14570" w:leader="none"/>
      </w:tabs>
      <w:spacing w:lineRule="auto" w:line="240" w:before="0" w:after="0"/>
    </w:pPr>
    <w:rPr>
      <w:rFonts w:ascii="Ubuntu" w:hAnsi="Ubuntu" w:eastAsia="Droid Sans" w:cs="Lohit Hindi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ee09b8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ee09b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24C79-C2F1-446A-B72A-57C653F7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LibreOffice/5.1.6.2$Linux_X86_64 LibreOffice_project/10m0$Build-2</Application>
  <Pages>5</Pages>
  <Words>1480</Words>
  <Characters>8576</Characters>
  <CharactersWithSpaces>10018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2017-05-31T00:22:00Z</dcterms:created>
  <dc:creator>Miguel Caceres</dc:creator>
  <dc:description/>
  <dc:language>es-ES</dc:language>
  <cp:lastModifiedBy/>
  <dcterms:modified xsi:type="dcterms:W3CDTF">2017-12-20T17:20:21Z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